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80"/>
          <w:szCs w:val="80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80"/>
          <w:szCs w:val="80"/>
          <w:rtl w:val="0"/>
          <w:lang w:val="es-ES_tradnl"/>
          <w14:textFill>
            <w14:solidFill>
              <w14:srgbClr w14:val="004D80"/>
            </w14:solidFill>
          </w14:textFill>
        </w:rPr>
        <w:t>Desarrollo y estrategia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28"/>
          <w:szCs w:val="28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 w:hint="default"/>
          <w:outline w:val="0"/>
          <w:color w:val="004c7f"/>
          <w:sz w:val="28"/>
          <w:szCs w:val="28"/>
          <w:rtl w:val="0"/>
          <w14:textFill>
            <w14:solidFill>
              <w14:srgbClr w14:val="004D80"/>
            </w14:solidFill>
          </w14:textFill>
        </w:rPr>
        <w:t>Ú</w:t>
      </w:r>
      <w:r>
        <w:rPr>
          <w:rFonts w:ascii="Proxima Nova" w:hAnsi="Proxima Nova"/>
          <w:outline w:val="0"/>
          <w:color w:val="004c7f"/>
          <w:sz w:val="28"/>
          <w:szCs w:val="28"/>
          <w:rtl w:val="0"/>
          <w:lang w:val="es-ES_tradnl"/>
          <w14:textFill>
            <w14:solidFill>
              <w14:srgbClr w14:val="004D80"/>
            </w14:solidFill>
          </w14:textFill>
        </w:rPr>
        <w:t>ltima actualizaci</w:t>
      </w:r>
      <w:r>
        <w:rPr>
          <w:rFonts w:ascii="Proxima Nova" w:hAnsi="Proxima Nova" w:hint="default"/>
          <w:outline w:val="0"/>
          <w:color w:val="004c7f"/>
          <w:sz w:val="28"/>
          <w:szCs w:val="28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28"/>
          <w:szCs w:val="28"/>
          <w:rtl w:val="0"/>
          <w:lang w:val="it-IT"/>
          <w14:textFill>
            <w14:solidFill>
              <w14:srgbClr w14:val="004D80"/>
            </w14:solidFill>
          </w14:textFill>
        </w:rPr>
        <w:t>n 9 Junio 2022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80"/>
          <w:szCs w:val="80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80"/>
          <w:szCs w:val="80"/>
          <w:rtl w:val="0"/>
          <w:lang w:val="en-US"/>
          <w14:textFill>
            <w14:solidFill>
              <w14:srgbClr w14:val="004D80"/>
            </w14:solidFill>
          </w14:textFill>
        </w:rPr>
        <w:t>2021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Proxima Nova" w:cs="Proxima Nova" w:hAnsi="Proxima Nova" w:eastAsia="Proxima Nova"/>
          <w:outline w:val="0"/>
          <w:color w:val="004c7f"/>
          <w:sz w:val="24"/>
          <w:szCs w:val="24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pt-PT"/>
          <w14:textFill>
            <w14:solidFill>
              <w14:srgbClr w14:val="004D80"/>
            </w14:solidFill>
          </w14:textFill>
        </w:rPr>
        <w:t>Completado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Proxima Nova" w:cs="Proxima Nova" w:hAnsi="Proxima Nova" w:eastAsia="Proxima Nova"/>
          <w:b w:val="1"/>
          <w:bCs w:val="1"/>
          <w:outline w:val="0"/>
          <w:color w:val="004c7f"/>
          <w:sz w:val="24"/>
          <w:szCs w:val="24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64"/>
          <w:szCs w:val="64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64"/>
          <w:szCs w:val="64"/>
          <w:rtl w:val="0"/>
          <w:lang w:val="pt-PT"/>
          <w14:textFill>
            <w14:solidFill>
              <w14:srgbClr w14:val="004D80"/>
            </w14:solidFill>
          </w14:textFill>
        </w:rPr>
        <w:t>Identificar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Identificamos y definimos los problemas de sostenibilidad m</w:t>
      </w:r>
      <w:r>
        <w:rPr>
          <w:rFonts w:ascii="Proxima Nova" w:hAnsi="Proxima Nova" w:hint="default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s importantes que tendr</w:t>
      </w:r>
      <w:r>
        <w:rPr>
          <w:rFonts w:ascii="Proxima Nova" w:hAnsi="Proxima Nova" w:hint="default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n el mayor impacto en nuestro negocio y sustentar</w:t>
      </w:r>
      <w:r>
        <w:rPr>
          <w:rFonts w:ascii="Proxima Nova" w:hAnsi="Proxima Nova" w:hint="default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n la base de nuestra estrategia de sostenibilidad.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  <w:t>M</w:t>
      </w:r>
      <w:r>
        <w:rPr>
          <w:rFonts w:ascii="Proxima Nova" w:hAnsi="Proxima Nova" w:hint="default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s de 200 asuntos materiales identificados y evaluados.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14 problemas llevados adelante para una exploraci</w:t>
      </w:r>
      <w:r>
        <w:rPr>
          <w:rFonts w:ascii="Proxima Nova" w:hAnsi="Proxima Nova" w:hint="default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  <w:t>n m</w:t>
      </w:r>
      <w:r>
        <w:rPr>
          <w:rFonts w:ascii="Proxima Nova" w:hAnsi="Proxima Nova" w:hint="default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pt-PT"/>
          <w14:textFill>
            <w14:solidFill>
              <w14:srgbClr w14:val="004D80"/>
            </w14:solidFill>
          </w14:textFill>
        </w:rPr>
        <w:t>s profunda.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64"/>
          <w:szCs w:val="64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64"/>
          <w:szCs w:val="64"/>
          <w:rtl w:val="0"/>
          <w:lang w:val="es-ES_tradnl"/>
          <w14:textFill>
            <w14:solidFill>
              <w14:srgbClr w14:val="004D80"/>
            </w14:solidFill>
          </w14:textFill>
        </w:rPr>
        <w:t>Comprometerse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Nos relacionamos con una amplia gama de partes interesadas internas y externas a trav</w:t>
      </w:r>
      <w:r>
        <w:rPr>
          <w:rFonts w:ascii="Proxima Nova" w:hAnsi="Proxima Nova" w:hint="default"/>
          <w:outline w:val="0"/>
          <w:color w:val="004c7f"/>
          <w:sz w:val="32"/>
          <w:szCs w:val="32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pt-PT"/>
          <w14:textFill>
            <w14:solidFill>
              <w14:srgbClr w14:val="004D80"/>
            </w14:solidFill>
          </w14:textFill>
        </w:rPr>
        <w:t>s de m</w:t>
      </w:r>
      <w:r>
        <w:rPr>
          <w:rFonts w:ascii="Proxima Nova" w:hAnsi="Proxima Nova" w:hint="default"/>
          <w:outline w:val="0"/>
          <w:color w:val="004c7f"/>
          <w:sz w:val="32"/>
          <w:szCs w:val="32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todos de investigaci</w:t>
      </w:r>
      <w:r>
        <w:rPr>
          <w:rFonts w:ascii="Proxima Nova" w:hAnsi="Proxima Nova" w:hint="default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n cualitativos y cuantitativos para probar y calificar los problemas materiales identificados.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407 respuestas de encuestas de empleados.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10 entrevistas con partes interesadas clave, incluidos altos directivos, inversores, clientes y socios proveedores taller de alta gerencia.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64"/>
          <w:szCs w:val="64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64"/>
          <w:szCs w:val="64"/>
          <w:rtl w:val="0"/>
          <w:lang w:val="pt-PT"/>
          <w14:textFill>
            <w14:solidFill>
              <w14:srgbClr w14:val="004D80"/>
            </w14:solidFill>
          </w14:textFill>
        </w:rPr>
        <w:t>Priorizar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Los temas de mayor prioridad fueron llevados a la etapa de desarrollo de la estrategia. Hemos establecido metas y acciones claras para ser implementadas en todas las funciones comerciales y regiones para el futuro, mediano y largo plazo.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 xml:space="preserve">Cuatro </w:t>
      </w:r>
      <w:r>
        <w:rPr>
          <w:rFonts w:ascii="Proxima Nova" w:hAnsi="Proxima Nova" w:hint="default"/>
          <w:outline w:val="0"/>
          <w:color w:val="004c7f"/>
          <w:sz w:val="32"/>
          <w:szCs w:val="32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reas clave de enfoque.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rtl w:val="0"/>
          <w:lang w:val="es-ES_tradnl"/>
          <w14:textFill>
            <w14:solidFill>
              <w14:srgbClr w14:val="004D80"/>
            </w14:solidFill>
          </w14:textFill>
        </w:rPr>
        <w:t>Plan claro, metas y acciones establecidas.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80"/>
          <w:szCs w:val="80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a1fe"/>
          <w:sz w:val="80"/>
          <w:szCs w:val="80"/>
          <w:rtl w:val="0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a1fe"/>
          <w:sz w:val="80"/>
          <w:szCs w:val="80"/>
          <w:rtl w:val="0"/>
          <w:lang w:val="en-US"/>
          <w14:textFill>
            <w14:solidFill>
              <w14:srgbClr w14:val="00A2FF"/>
            </w14:solidFill>
          </w14:textFill>
        </w:rPr>
        <w:t>2021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Proxima Nova" w:cs="Proxima Nova" w:hAnsi="Proxima Nova" w:eastAsia="Proxima Nova"/>
          <w:outline w:val="0"/>
          <w:color w:val="00a1fe"/>
          <w:sz w:val="24"/>
          <w:szCs w:val="24"/>
          <w:rtl w:val="0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En progreso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Proxima Nova" w:cs="Proxima Nova" w:hAnsi="Proxima Nova" w:eastAsia="Proxima Nova"/>
          <w:b w:val="1"/>
          <w:bCs w:val="1"/>
          <w:outline w:val="0"/>
          <w:color w:val="00a1fe"/>
          <w:sz w:val="24"/>
          <w:szCs w:val="24"/>
          <w:rtl w:val="0"/>
          <w14:textFill>
            <w14:solidFill>
              <w14:srgbClr w14:val="00A2FF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a1fe"/>
          <w:sz w:val="64"/>
          <w:szCs w:val="64"/>
          <w:rtl w:val="0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a1fe"/>
          <w:sz w:val="64"/>
          <w:szCs w:val="64"/>
          <w:rtl w:val="0"/>
          <w:lang w:val="fr-FR"/>
          <w14:textFill>
            <w14:solidFill>
              <w14:srgbClr w14:val="00A2FF"/>
            </w14:solidFill>
          </w14:textFill>
        </w:rPr>
        <w:t>Informes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a1fe"/>
          <w:sz w:val="32"/>
          <w:szCs w:val="32"/>
          <w:rtl w:val="0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Revisar y desarrollar nuestros sistemas y procesar el progreso de objetivos y compromisos.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Auditado y con seguimiento.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Extables y elaboraci</w:t>
      </w:r>
      <w:r>
        <w:rPr>
          <w:rFonts w:ascii="Proxima Nova" w:hAnsi="Proxima Nova" w:hint="default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ó</w:t>
      </w: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pt-PT"/>
          <w14:textFill>
            <w14:solidFill>
              <w14:srgbClr w14:val="00A2FF"/>
            </w14:solidFill>
          </w14:textFill>
        </w:rPr>
        <w:t>n de informes.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a1fe"/>
          <w:sz w:val="32"/>
          <w:szCs w:val="32"/>
          <w:rtl w:val="0"/>
          <w14:textFill>
            <w14:solidFill>
              <w14:srgbClr w14:val="00A2FF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a1fe"/>
          <w:sz w:val="64"/>
          <w:szCs w:val="64"/>
          <w:rtl w:val="0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a1fe"/>
          <w:sz w:val="64"/>
          <w:szCs w:val="64"/>
          <w:rtl w:val="0"/>
          <w:lang w:val="es-ES_tradnl"/>
          <w14:textFill>
            <w14:solidFill>
              <w14:srgbClr w14:val="00A2FF"/>
            </w14:solidFill>
          </w14:textFill>
        </w:rPr>
        <w:t>Procesos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a1fe"/>
          <w:sz w:val="32"/>
          <w:szCs w:val="32"/>
          <w:rtl w:val="0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Revisar y desarrollar nuestros sistemas y procesos para cumplir con el programa de sustentabilidad.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Optimizar la formaci</w:t>
      </w:r>
      <w:r>
        <w:rPr>
          <w:rFonts w:ascii="Proxima Nova" w:hAnsi="Proxima Nova" w:hint="default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ó</w:t>
      </w: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it-IT"/>
          <w14:textFill>
            <w14:solidFill>
              <w14:srgbClr w14:val="00A2FF"/>
            </w14:solidFill>
          </w14:textFill>
        </w:rPr>
        <w:t>n operativa gramo.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Armonizar herramientas y sistemas.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a1fe"/>
          <w:sz w:val="32"/>
          <w:szCs w:val="32"/>
          <w:rtl w:val="0"/>
          <w:lang w:val="pt-PT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pt-PT"/>
          <w14:textFill>
            <w14:solidFill>
              <w14:srgbClr w14:val="00A2FF"/>
            </w14:solidFill>
          </w14:textFill>
        </w:rPr>
        <w:t>Revisar e incorporar pol</w:t>
      </w:r>
      <w:r>
        <w:rPr>
          <w:rFonts w:ascii="Proxima Nova" w:hAnsi="Proxima Nova" w:hint="default"/>
          <w:outline w:val="0"/>
          <w:color w:val="00a1fe"/>
          <w:sz w:val="32"/>
          <w:szCs w:val="32"/>
          <w:rtl w:val="0"/>
          <w14:textFill>
            <w14:solidFill>
              <w14:srgbClr w14:val="00A2FF"/>
            </w14:solidFill>
          </w14:textFill>
        </w:rPr>
        <w:t>í</w:t>
      </w: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ticas y gobernanza.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a1fe"/>
          <w:sz w:val="32"/>
          <w:szCs w:val="32"/>
          <w:rtl w:val="0"/>
          <w14:textFill>
            <w14:solidFill>
              <w14:srgbClr w14:val="00A2FF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a1fe"/>
          <w:sz w:val="64"/>
          <w:szCs w:val="64"/>
          <w:rtl w:val="0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a1fe"/>
          <w:sz w:val="64"/>
          <w:szCs w:val="64"/>
          <w:rtl w:val="0"/>
          <w:lang w:val="es-ES_tradnl"/>
          <w14:textFill>
            <w14:solidFill>
              <w14:srgbClr w14:val="00A2FF"/>
            </w14:solidFill>
          </w14:textFill>
        </w:rPr>
        <w:t>Personas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a1fe"/>
          <w:sz w:val="32"/>
          <w:szCs w:val="32"/>
          <w:rtl w:val="0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Apoyar y desarrollar a nuestra gente para cumplir con las acciones y objetivos establecidos.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Incrementar el desarrollo gerencial.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Incorporar la cultura de seguridad.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Mejorar el compromiso de los empleados.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Centrarse en la diversidad y la inclusi</w:t>
      </w:r>
      <w:r>
        <w:rPr>
          <w:rFonts w:ascii="Proxima Nova" w:hAnsi="Proxima Nova" w:hint="default"/>
          <w:outline w:val="0"/>
          <w:color w:val="00a1fe"/>
          <w:sz w:val="32"/>
          <w:szCs w:val="32"/>
          <w:rtl w:val="0"/>
          <w:lang w:val="es-ES_tradnl"/>
          <w14:textFill>
            <w14:solidFill>
              <w14:srgbClr w14:val="00A2FF"/>
            </w14:solidFill>
          </w14:textFill>
        </w:rPr>
        <w:t>ó</w:t>
      </w:r>
      <w:r>
        <w:rPr>
          <w:rFonts w:ascii="Proxima Nova" w:hAnsi="Proxima Nova"/>
          <w:outline w:val="0"/>
          <w:color w:val="00a1fe"/>
          <w:sz w:val="32"/>
          <w:szCs w:val="32"/>
          <w:rtl w:val="0"/>
          <w14:textFill>
            <w14:solidFill>
              <w14:srgbClr w14:val="00A2FF"/>
            </w14:solidFill>
          </w14:textFill>
        </w:rPr>
        <w:t>n.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a1fe"/>
          <w:sz w:val="32"/>
          <w:szCs w:val="32"/>
          <w:rtl w:val="0"/>
          <w14:textFill>
            <w14:solidFill>
              <w14:srgbClr w14:val="00A2FF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a1fe"/>
          <w:sz w:val="64"/>
          <w:szCs w:val="64"/>
          <w:rtl w:val="0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a1fe"/>
          <w:sz w:val="64"/>
          <w:szCs w:val="64"/>
          <w:rtl w:val="0"/>
          <w:lang w:val="es-ES_tradnl"/>
          <w14:textFill>
            <w14:solidFill>
              <w14:srgbClr w14:val="00A2FF"/>
            </w14:solidFill>
          </w14:textFill>
        </w:rPr>
        <w:t>Pacto mundial de la ONU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a1fe"/>
          <w:sz w:val="32"/>
          <w:szCs w:val="32"/>
          <w:rtl w:val="0"/>
          <w14:textFill>
            <w14:solidFill>
              <w14:srgbClr w14:val="00A2FF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a1fe"/>
          <w:sz w:val="64"/>
          <w:szCs w:val="64"/>
          <w:rtl w:val="0"/>
          <w14:textFill>
            <w14:solidFill>
              <w14:srgbClr w14:val="00A2FF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a1fe"/>
          <w:sz w:val="64"/>
          <w:szCs w:val="64"/>
          <w:rtl w:val="0"/>
          <w:lang w:val="pt-PT"/>
          <w14:textFill>
            <w14:solidFill>
              <w14:srgbClr w14:val="00A2FF"/>
            </w14:solidFill>
          </w14:textFill>
        </w:rPr>
        <w:t>Marco ESG publicado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fe634d"/>
          <w:sz w:val="80"/>
          <w:szCs w:val="80"/>
          <w:rtl w:val="0"/>
          <w14:textFill>
            <w14:solidFill>
              <w14:srgbClr w14:val="FF644E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fe634d"/>
          <w:sz w:val="80"/>
          <w:szCs w:val="80"/>
          <w:rtl w:val="0"/>
          <w:lang w:val="en-US"/>
          <w14:textFill>
            <w14:solidFill>
              <w14:srgbClr w14:val="FF644E"/>
            </w14:solidFill>
          </w14:textFill>
        </w:rPr>
        <w:t>2022 &gt; 2023 &gt; 2024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Proxima Nova" w:cs="Proxima Nova" w:hAnsi="Proxima Nova" w:eastAsia="Proxima Nova"/>
          <w:outline w:val="0"/>
          <w:color w:val="fe634d"/>
          <w:sz w:val="24"/>
          <w:szCs w:val="24"/>
          <w:rtl w:val="0"/>
          <w14:textFill>
            <w14:solidFill>
              <w14:srgbClr w14:val="FF644E"/>
            </w14:solidFill>
          </w14:textFill>
        </w:rPr>
      </w:pPr>
      <w:r>
        <w:rPr>
          <w:rFonts w:ascii="Proxima Nova" w:hAnsi="Proxima Nova"/>
          <w:outline w:val="0"/>
          <w:color w:val="fe634d"/>
          <w:sz w:val="32"/>
          <w:szCs w:val="32"/>
          <w:rtl w:val="0"/>
          <w14:textFill>
            <w14:solidFill>
              <w14:srgbClr w14:val="FF644E"/>
            </w14:solidFill>
          </w14:textFill>
        </w:rPr>
        <w:t>Futuro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fe634d"/>
          <w:sz w:val="64"/>
          <w:szCs w:val="64"/>
          <w:rtl w:val="0"/>
          <w14:textFill>
            <w14:solidFill>
              <w14:srgbClr w14:val="FF644E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fe634d"/>
          <w:sz w:val="64"/>
          <w:szCs w:val="64"/>
          <w:rtl w:val="0"/>
          <w:lang w:val="es-ES_tradnl"/>
          <w14:textFill>
            <w14:solidFill>
              <w14:srgbClr w14:val="FF644E"/>
            </w14:solidFill>
          </w14:textFill>
        </w:rPr>
        <w:t>Integrando la sustentabilidad en nuestra cadena de suministro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fe634d"/>
          <w:sz w:val="32"/>
          <w:szCs w:val="32"/>
          <w:rtl w:val="0"/>
          <w14:textFill>
            <w14:solidFill>
              <w14:srgbClr w14:val="FF644E"/>
            </w14:solidFill>
          </w14:textFill>
        </w:rPr>
      </w:pPr>
      <w:r>
        <w:rPr>
          <w:rFonts w:ascii="Proxima Nova" w:hAnsi="Proxima Nova"/>
          <w:outline w:val="0"/>
          <w:color w:val="fe634d"/>
          <w:sz w:val="32"/>
          <w:szCs w:val="32"/>
          <w:rtl w:val="0"/>
          <w:lang w:val="es-ES_tradnl"/>
          <w14:textFill>
            <w14:solidFill>
              <w14:srgbClr w14:val="FF644E"/>
            </w14:solidFill>
          </w14:textFill>
        </w:rPr>
        <w:t>Habiendo establecido una base s</w:t>
      </w:r>
      <w:r>
        <w:rPr>
          <w:rFonts w:ascii="Proxima Nova" w:hAnsi="Proxima Nova" w:hint="default"/>
          <w:outline w:val="0"/>
          <w:color w:val="fe634d"/>
          <w:sz w:val="32"/>
          <w:szCs w:val="32"/>
          <w:rtl w:val="0"/>
          <w:lang w:val="es-ES_tradnl"/>
          <w14:textFill>
            <w14:solidFill>
              <w14:srgbClr w14:val="FF644E"/>
            </w14:solidFill>
          </w14:textFill>
        </w:rPr>
        <w:t>ó</w:t>
      </w:r>
      <w:r>
        <w:rPr>
          <w:rFonts w:ascii="Proxima Nova" w:hAnsi="Proxima Nova"/>
          <w:outline w:val="0"/>
          <w:color w:val="fe634d"/>
          <w:sz w:val="32"/>
          <w:szCs w:val="32"/>
          <w:rtl w:val="0"/>
          <w:lang w:val="es-ES_tradnl"/>
          <w14:textFill>
            <w14:solidFill>
              <w14:srgbClr w14:val="FF644E"/>
            </w14:solidFill>
          </w14:textFill>
        </w:rPr>
        <w:t>lida dentro de las operaciones de John Menges, el enfoque en el futuro ser</w:t>
      </w:r>
      <w:r>
        <w:rPr>
          <w:rFonts w:ascii="Proxima Nova" w:hAnsi="Proxima Nova" w:hint="default"/>
          <w:outline w:val="0"/>
          <w:color w:val="fe634d"/>
          <w:sz w:val="32"/>
          <w:szCs w:val="32"/>
          <w:rtl w:val="0"/>
          <w14:textFill>
            <w14:solidFill>
              <w14:srgbClr w14:val="FF644E"/>
            </w14:solidFill>
          </w14:textFill>
        </w:rPr>
        <w:t xml:space="preserve">á </w:t>
      </w:r>
      <w:r>
        <w:rPr>
          <w:rFonts w:ascii="Proxima Nova" w:hAnsi="Proxima Nova"/>
          <w:outline w:val="0"/>
          <w:color w:val="fe634d"/>
          <w:sz w:val="32"/>
          <w:szCs w:val="32"/>
          <w:rtl w:val="0"/>
          <w:lang w:val="es-ES_tradnl"/>
          <w14:textFill>
            <w14:solidFill>
              <w14:srgbClr w14:val="FF644E"/>
            </w14:solidFill>
          </w14:textFill>
        </w:rPr>
        <w:t>integrar la sustentabilidad m</w:t>
      </w:r>
      <w:r>
        <w:rPr>
          <w:rFonts w:ascii="Proxima Nova" w:hAnsi="Proxima Nova" w:hint="default"/>
          <w:outline w:val="0"/>
          <w:color w:val="fe634d"/>
          <w:sz w:val="32"/>
          <w:szCs w:val="32"/>
          <w:rtl w:val="0"/>
          <w14:textFill>
            <w14:solidFill>
              <w14:srgbClr w14:val="FF644E"/>
            </w14:solidFill>
          </w14:textFill>
        </w:rPr>
        <w:t>á</w:t>
      </w:r>
      <w:r>
        <w:rPr>
          <w:rFonts w:ascii="Proxima Nova" w:hAnsi="Proxima Nova"/>
          <w:outline w:val="0"/>
          <w:color w:val="fe634d"/>
          <w:sz w:val="32"/>
          <w:szCs w:val="32"/>
          <w:rtl w:val="0"/>
          <w:lang w:val="es-ES_tradnl"/>
          <w14:textFill>
            <w14:solidFill>
              <w14:srgbClr w14:val="FF644E"/>
            </w14:solidFill>
          </w14:textFill>
        </w:rPr>
        <w:t>s profundamente en nuestra cadena de suministro.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fe634d"/>
          <w:sz w:val="32"/>
          <w:szCs w:val="32"/>
          <w:rtl w:val="0"/>
          <w:lang w:val="es-ES_tradnl"/>
          <w14:textFill>
            <w14:solidFill>
              <w14:srgbClr w14:val="FF644E"/>
            </w14:solidFill>
          </w14:textFill>
        </w:rPr>
      </w:pPr>
      <w:r>
        <w:rPr>
          <w:rFonts w:ascii="Proxima Nova" w:hAnsi="Proxima Nova"/>
          <w:outline w:val="0"/>
          <w:color w:val="fe634d"/>
          <w:sz w:val="32"/>
          <w:szCs w:val="32"/>
          <w:rtl w:val="0"/>
          <w:lang w:val="es-ES_tradnl"/>
          <w14:textFill>
            <w14:solidFill>
              <w14:srgbClr w14:val="FF644E"/>
            </w14:solidFill>
          </w14:textFill>
        </w:rPr>
        <w:t>Asociarse con proveedores enfocados en ESC.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fe634d"/>
          <w:sz w:val="32"/>
          <w:szCs w:val="32"/>
          <w:rtl w:val="0"/>
          <w:lang w:val="es-ES_tradnl"/>
          <w14:textFill>
            <w14:solidFill>
              <w14:srgbClr w14:val="FF644E"/>
            </w14:solidFill>
          </w14:textFill>
        </w:rPr>
      </w:pPr>
      <w:r>
        <w:rPr>
          <w:rFonts w:ascii="Proxima Nova" w:hAnsi="Proxima Nova"/>
          <w:outline w:val="0"/>
          <w:color w:val="fe634d"/>
          <w:sz w:val="32"/>
          <w:szCs w:val="32"/>
          <w:rtl w:val="0"/>
          <w:lang w:val="es-ES_tradnl"/>
          <w14:textFill>
            <w14:solidFill>
              <w14:srgbClr w14:val="FF644E"/>
            </w14:solidFill>
          </w14:textFill>
        </w:rPr>
        <w:t>A bordo y monitor.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roxima Nova" w:hAnsi="Proxima Nova"/>
          <w:outline w:val="0"/>
          <w:color w:val="fe634d"/>
          <w:sz w:val="32"/>
          <w:szCs w:val="32"/>
          <w:rtl w:val="0"/>
          <w:lang w:val="es-ES_tradnl"/>
          <w14:textFill>
            <w14:solidFill>
              <w14:srgbClr w14:val="FF644E"/>
            </w14:solidFill>
          </w14:textFill>
        </w:rPr>
      </w:pPr>
      <w:r>
        <w:rPr>
          <w:rFonts w:ascii="Proxima Nova" w:hAnsi="Proxima Nova"/>
          <w:outline w:val="0"/>
          <w:color w:val="fe634d"/>
          <w:sz w:val="32"/>
          <w:szCs w:val="32"/>
          <w:rtl w:val="0"/>
          <w:lang w:val="es-ES_tradnl"/>
          <w14:textFill>
            <w14:solidFill>
              <w14:srgbClr w14:val="FF644E"/>
            </w14:solidFill>
          </w14:textFill>
        </w:rPr>
        <w:t>Auditoria y soporte a proveedores.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fe634d"/>
          <w:sz w:val="32"/>
          <w:szCs w:val="32"/>
          <w:rtl w:val="0"/>
          <w14:textFill>
            <w14:solidFill>
              <w14:srgbClr w14:val="FF644E"/>
            </w14:solidFill>
          </w14:textFill>
        </w:rPr>
      </w:pPr>
      <w:r>
        <w:rPr>
          <w:rFonts w:ascii="Proxima Nova" w:hAnsi="Proxima Nova"/>
          <w:outline w:val="0"/>
          <w:color w:val="fe634d"/>
          <w:sz w:val="32"/>
          <w:szCs w:val="32"/>
          <w:rtl w:val="0"/>
          <w:lang w:val="es-ES_tradnl"/>
          <w14:textFill>
            <w14:solidFill>
              <w14:srgbClr w14:val="FF644E"/>
            </w14:solidFill>
          </w14:textFill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fe634d"/>
          <w:sz w:val="64"/>
          <w:szCs w:val="64"/>
          <w:rtl w:val="0"/>
          <w14:textFill>
            <w14:solidFill>
              <w14:srgbClr w14:val="FF644E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fe634d"/>
          <w:sz w:val="64"/>
          <w:szCs w:val="64"/>
          <w:rtl w:val="0"/>
          <w:lang w:val="es-ES_tradnl"/>
          <w14:textFill>
            <w14:solidFill>
              <w14:srgbClr w14:val="FF644E"/>
            </w14:solidFill>
          </w14:textFill>
        </w:rPr>
        <w:t>Lanzamiento de informes TCFD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fe634d"/>
          <w:sz w:val="32"/>
          <w:szCs w:val="32"/>
          <w:rtl w:val="0"/>
          <w14:textFill>
            <w14:solidFill>
              <w14:srgbClr w14:val="FF644E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fe634d"/>
          <w:sz w:val="32"/>
          <w:szCs w:val="32"/>
          <w:rtl w:val="0"/>
          <w14:textFill>
            <w14:solidFill>
              <w14:srgbClr w14:val="FF644E"/>
            </w14:solidFill>
          </w14:textFill>
        </w:rPr>
        <w:t xml:space="preserve"> 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fe634d"/>
          <w:sz w:val="64"/>
          <w:szCs w:val="64"/>
          <w:rtl w:val="0"/>
          <w14:textFill>
            <w14:solidFill>
              <w14:srgbClr w14:val="FF644E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fe634d"/>
          <w:sz w:val="64"/>
          <w:szCs w:val="64"/>
          <w:rtl w:val="0"/>
          <w:lang w:val="es-ES_tradnl"/>
          <w14:textFill>
            <w14:solidFill>
              <w14:srgbClr w14:val="FF644E"/>
            </w14:solidFill>
          </w14:textFill>
        </w:rPr>
        <w:t>Totalmente compatible y alineado con los requisitos de informes, como los est</w:t>
      </w:r>
      <w:r>
        <w:rPr>
          <w:rFonts w:ascii="Proxima Nova" w:hAnsi="Proxima Nova" w:hint="default"/>
          <w:b w:val="1"/>
          <w:bCs w:val="1"/>
          <w:outline w:val="0"/>
          <w:color w:val="fe634d"/>
          <w:sz w:val="64"/>
          <w:szCs w:val="64"/>
          <w:rtl w:val="0"/>
          <w14:textFill>
            <w14:solidFill>
              <w14:srgbClr w14:val="FF644E"/>
            </w14:solidFill>
          </w14:textFill>
        </w:rPr>
        <w:t>á</w:t>
      </w:r>
      <w:r>
        <w:rPr>
          <w:rFonts w:ascii="Proxima Nova" w:hAnsi="Proxima Nova"/>
          <w:b w:val="1"/>
          <w:bCs w:val="1"/>
          <w:outline w:val="0"/>
          <w:color w:val="fe634d"/>
          <w:sz w:val="64"/>
          <w:szCs w:val="64"/>
          <w:rtl w:val="0"/>
          <w:lang w:val="pt-PT"/>
          <w14:textFill>
            <w14:solidFill>
              <w14:srgbClr w14:val="FF644E"/>
            </w14:solidFill>
          </w14:textFill>
        </w:rPr>
        <w:t xml:space="preserve">ndares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fe634d"/>
          <w:sz w:val="64"/>
          <w:szCs w:val="64"/>
          <w:rtl w:val="0"/>
          <w14:textFill>
            <w14:solidFill>
              <w14:srgbClr w14:val="FF644E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fe634d"/>
          <w:sz w:val="64"/>
          <w:szCs w:val="64"/>
          <w:rtl w:val="0"/>
          <w14:textFill>
            <w14:solidFill>
              <w14:srgbClr w14:val="FF644E"/>
            </w14:solidFill>
          </w14:textFill>
        </w:rPr>
        <w:t>TCFD/SASB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fe634d"/>
          <w:sz w:val="32"/>
          <w:szCs w:val="32"/>
          <w:rtl w:val="0"/>
          <w14:textFill>
            <w14:solidFill>
              <w14:srgbClr w14:val="FF644E"/>
            </w14:solidFill>
          </w14:textFill>
        </w:rPr>
      </w:pPr>
      <w:r>
        <w:rPr>
          <w:rFonts w:ascii="Proxima Nova" w:hAnsi="Proxima Nova"/>
          <w:outline w:val="0"/>
          <w:color w:val="fe634d"/>
          <w:sz w:val="32"/>
          <w:szCs w:val="32"/>
          <w:rtl w:val="0"/>
          <w:lang w:val="es-ES_tradnl"/>
          <w14:textFill>
            <w14:solidFill>
              <w14:srgbClr w14:val="FF644E"/>
            </w14:solidFill>
          </w14:textFill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Proxima Nova" w:hAnsi="Proxima Nova"/>
          <w:b w:val="1"/>
          <w:bCs w:val="1"/>
          <w:outline w:val="0"/>
          <w:color w:val="fe634d"/>
          <w:sz w:val="64"/>
          <w:szCs w:val="64"/>
          <w:rtl w:val="0"/>
          <w:lang w:val="de-DE"/>
          <w14:textFill>
            <w14:solidFill>
              <w14:srgbClr w14:val="FF644E"/>
            </w14:solidFill>
          </w14:textFill>
        </w:rPr>
        <w:t>Carbon neutral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roxima Nov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